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DF544" w14:textId="77777777" w:rsidR="001A7BC0" w:rsidRDefault="001A7BC0" w:rsidP="000A21E5"/>
    <w:tbl>
      <w:tblPr>
        <w:tblW w:w="11511" w:type="dxa"/>
        <w:tblLayout w:type="fixed"/>
        <w:tblLook w:val="04A0" w:firstRow="1" w:lastRow="0" w:firstColumn="1" w:lastColumn="0" w:noHBand="0" w:noVBand="1"/>
      </w:tblPr>
      <w:tblGrid>
        <w:gridCol w:w="1439"/>
        <w:gridCol w:w="860"/>
        <w:gridCol w:w="376"/>
        <w:gridCol w:w="999"/>
        <w:gridCol w:w="437"/>
        <w:gridCol w:w="860"/>
        <w:gridCol w:w="376"/>
        <w:gridCol w:w="860"/>
        <w:gridCol w:w="368"/>
        <w:gridCol w:w="868"/>
        <w:gridCol w:w="360"/>
        <w:gridCol w:w="876"/>
        <w:gridCol w:w="360"/>
        <w:gridCol w:w="876"/>
        <w:gridCol w:w="360"/>
        <w:gridCol w:w="1236"/>
      </w:tblGrid>
      <w:tr w:rsidR="001A7BC0" w:rsidRPr="001A7BC0" w14:paraId="70BBAAF3" w14:textId="77777777" w:rsidTr="00CB463D">
        <w:trPr>
          <w:gridAfter w:val="2"/>
          <w:wAfter w:w="1596" w:type="dxa"/>
          <w:trHeight w:val="31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EC3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1B3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55B7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188F" w14:textId="77777777" w:rsidR="001A7BC0" w:rsidRPr="001A7BC0" w:rsidRDefault="001A7BC0" w:rsidP="003F0217">
            <w:pPr>
              <w:rPr>
                <w:rFonts w:eastAsia="Times New Roman"/>
                <w:b/>
                <w:bCs/>
                <w:u w:val="single"/>
                <w:lang w:eastAsia="en-GB"/>
              </w:rPr>
            </w:pPr>
            <w:r w:rsidRPr="001A7BC0">
              <w:rPr>
                <w:rFonts w:eastAsia="Times New Roman"/>
                <w:b/>
                <w:bCs/>
                <w:u w:val="single"/>
                <w:lang w:eastAsia="en-GB"/>
              </w:rPr>
              <w:t>INCOME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FFF0" w14:textId="77777777" w:rsidR="001A7BC0" w:rsidRPr="001A7BC0" w:rsidRDefault="001A7BC0" w:rsidP="001A7BC0">
            <w:pPr>
              <w:rPr>
                <w:rFonts w:eastAsia="Times New Roman"/>
                <w:b/>
                <w:bCs/>
                <w:u w:val="single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79C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84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6BEC5C89" w14:textId="77777777" w:rsidTr="00CB463D">
        <w:trPr>
          <w:gridAfter w:val="2"/>
          <w:wAfter w:w="1596" w:type="dxa"/>
          <w:trHeight w:val="28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175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Donations &amp; Legacy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A0E7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11,736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8326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42B7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2E5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7A8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518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1FF89938" w14:textId="77777777" w:rsidTr="00CB463D">
        <w:trPr>
          <w:gridAfter w:val="2"/>
          <w:wAfter w:w="1596" w:type="dxa"/>
          <w:trHeight w:val="28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E71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Subscriptions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FF72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11,391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AB0E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0E7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48B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1F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53E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43F95FF3" w14:textId="77777777" w:rsidTr="00CB463D">
        <w:trPr>
          <w:gridAfter w:val="2"/>
          <w:wAfter w:w="1596" w:type="dxa"/>
          <w:trHeight w:val="28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AB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Advertising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1B93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3,935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C239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ED2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F95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4D7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0BD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1A33689B" w14:textId="77777777" w:rsidTr="00CB463D">
        <w:trPr>
          <w:gridAfter w:val="2"/>
          <w:wAfter w:w="1596" w:type="dxa"/>
          <w:trHeight w:val="28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C35F" w14:textId="2B08BFD6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Events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E20A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14,430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AE5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E50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DFB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428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25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706A95E5" w14:textId="77777777" w:rsidTr="00CB463D">
        <w:trPr>
          <w:gridAfter w:val="2"/>
          <w:wAfter w:w="1596" w:type="dxa"/>
          <w:trHeight w:val="28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BC9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Sales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5EC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2,525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50BE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52F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256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49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66E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13D64260" w14:textId="77777777" w:rsidTr="00CB463D">
        <w:trPr>
          <w:gridAfter w:val="2"/>
          <w:wAfter w:w="1596" w:type="dxa"/>
          <w:trHeight w:val="28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5F8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Interest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FF08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389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929A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D65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A55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037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01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5AE20373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258F" w14:textId="09B43855" w:rsidR="001A7BC0" w:rsidRPr="001A7BC0" w:rsidRDefault="0069523A" w:rsidP="001A7BC0">
            <w:pPr>
              <w:rPr>
                <w:rFonts w:eastAsia="Times New Roman"/>
                <w:sz w:val="20"/>
                <w:szCs w:val="20"/>
                <w:lang w:eastAsia="en-GB"/>
              </w:rPr>
            </w:pPr>
            <w:r w:rsidRPr="001A7BC0">
              <w:rPr>
                <w:rFonts w:eastAsia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064A352" wp14:editId="2CE46756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26035</wp:posOffset>
                  </wp:positionV>
                  <wp:extent cx="6010275" cy="3209925"/>
                  <wp:effectExtent l="0" t="0" r="9525" b="0"/>
                  <wp:wrapNone/>
                  <wp:docPr id="1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1A7BC0" w:rsidRPr="001A7BC0" w14:paraId="2155E499" w14:textId="77777777" w:rsidTr="00CB463D">
              <w:trPr>
                <w:trHeight w:val="255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699C4" w14:textId="77777777" w:rsidR="001A7BC0" w:rsidRPr="001A7BC0" w:rsidRDefault="001A7BC0" w:rsidP="001A7BC0">
                  <w:pPr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72F86BD" w14:textId="77777777" w:rsidR="001A7BC0" w:rsidRPr="001A7BC0" w:rsidRDefault="001A7BC0" w:rsidP="001A7BC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F39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26F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EC8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27A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1042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89D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331E5688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6C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ADE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96C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E17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E97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81A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99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5BA33FF4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6B3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AFB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E8C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3BE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522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98D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B28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7643F9D9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50E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36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386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405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C01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09A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F03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0D546F99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E1A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C72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437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27A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4487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C97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56B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51910C15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F96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CBF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9DF7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D62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BD0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C97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300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30C293CB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65A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CAA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73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608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ADD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4E6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8BF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0F31AC45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9F6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DEE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FFE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A6D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89A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B08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F0F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20BE620C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9D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F2C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86C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48A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206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58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C3A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18DABCD3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218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0B17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6EA2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31A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76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F3A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DC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55A7BB6B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A9A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D5B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C4F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597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3D9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94E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B53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14F72C91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CE9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4A3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335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5BA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68C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C86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DC8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1C88C096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46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3E9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63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6D5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1CB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87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ABF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0EBA0B5E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C6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B77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CCE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0D2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B36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E69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023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73F09E6D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D3A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00C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006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348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24A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7C4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607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08C596C5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BCB2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F7A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07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1AC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EEB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7F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DF2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5A29BEE8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B9B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6E0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79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AE31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54D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50B7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2E1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31E5592A" w14:textId="77777777" w:rsidTr="00CB463D">
        <w:trPr>
          <w:gridAfter w:val="2"/>
          <w:wAfter w:w="1596" w:type="dxa"/>
          <w:trHeight w:val="25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BDF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E5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007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BE4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C30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2B69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BC2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0C5F4055" w14:textId="77777777" w:rsidTr="00CB463D">
        <w:trPr>
          <w:gridAfter w:val="2"/>
          <w:wAfter w:w="1596" w:type="dxa"/>
          <w:trHeight w:val="285"/>
        </w:trPr>
        <w:tc>
          <w:tcPr>
            <w:tcW w:w="2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80E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76F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838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88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9AA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2A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92D2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23906832" w14:textId="77777777" w:rsidTr="00CB463D">
        <w:trPr>
          <w:trHeight w:val="31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BFA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CA5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950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AEB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8543" w14:textId="58EED3FD" w:rsidR="001A7BC0" w:rsidRPr="001A7BC0" w:rsidRDefault="001A7BC0" w:rsidP="001A7BC0">
            <w:pPr>
              <w:rPr>
                <w:rFonts w:eastAsia="Times New Roman"/>
                <w:b/>
                <w:bCs/>
                <w:u w:val="single"/>
                <w:lang w:eastAsia="en-GB"/>
              </w:rPr>
            </w:pPr>
            <w:r w:rsidRPr="001A7BC0">
              <w:rPr>
                <w:rFonts w:eastAsia="Times New Roman"/>
                <w:b/>
                <w:bCs/>
                <w:u w:val="single"/>
                <w:lang w:eastAsia="en-GB"/>
              </w:rPr>
              <w:t>EXPENDITURE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5E2B" w14:textId="77777777" w:rsidR="001A7BC0" w:rsidRPr="001A7BC0" w:rsidRDefault="001A7BC0" w:rsidP="001A7BC0">
            <w:pPr>
              <w:rPr>
                <w:rFonts w:eastAsia="Times New Roman"/>
                <w:b/>
                <w:bCs/>
                <w:u w:val="single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50C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45E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70BBA444" w14:textId="77777777" w:rsidTr="00CB463D">
        <w:trPr>
          <w:trHeight w:val="28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0A7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Fundraising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9D28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2,030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B41D" w14:textId="77777777" w:rsidR="001A7BC0" w:rsidRPr="001A7BC0" w:rsidRDefault="001A7BC0" w:rsidP="001A7BC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0"/>
            </w:tblGrid>
            <w:tr w:rsidR="001A7BC0" w:rsidRPr="001A7BC0" w14:paraId="2CFDCD81" w14:textId="77777777" w:rsidTr="00CB463D">
              <w:trPr>
                <w:trHeight w:val="285"/>
                <w:tblCellSpacing w:w="0" w:type="dxa"/>
              </w:trPr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8994C" w14:textId="77777777" w:rsidR="001A7BC0" w:rsidRPr="001A7BC0" w:rsidRDefault="001A7BC0" w:rsidP="001A7BC0">
                  <w:pPr>
                    <w:rPr>
                      <w:rFonts w:eastAsia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FC19FFD" w14:textId="77777777" w:rsidR="001A7BC0" w:rsidRPr="001A7BC0" w:rsidRDefault="001A7BC0" w:rsidP="001A7BC0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6362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827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DD3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DA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924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D15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bookmarkStart w:id="0" w:name="_GoBack"/>
        <w:bookmarkEnd w:id="0"/>
      </w:tr>
      <w:tr w:rsidR="001A7BC0" w:rsidRPr="001A7BC0" w14:paraId="2B33C9C2" w14:textId="77777777" w:rsidTr="00CB463D">
        <w:trPr>
          <w:trHeight w:val="28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A97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Events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B95C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9,367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AEC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13CF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F42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CF6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4D4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72B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7D4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24E974EE" w14:textId="77777777" w:rsidTr="00CB463D">
        <w:trPr>
          <w:trHeight w:val="28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D23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Merchandise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97C4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609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29EC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15E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309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B30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C06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E7D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A6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3A122C12" w14:textId="77777777" w:rsidTr="00CB463D">
        <w:trPr>
          <w:trHeight w:val="28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42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Newsletter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4AC3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8,902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CA58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71F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B4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F07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BF4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97F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360C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061C8C90" w14:textId="77777777" w:rsidTr="00CB463D">
        <w:trPr>
          <w:trHeight w:val="28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93D7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Aims exp.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8F20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19,689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874E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9C8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645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F7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015A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A5C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83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45790210" w14:textId="77777777" w:rsidTr="00CB463D">
        <w:trPr>
          <w:trHeight w:val="28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1FF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 xml:space="preserve">Governance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5C34A6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  <w:r w:rsidRPr="001A7BC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  <w:t>428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B00D" w14:textId="77777777" w:rsidR="001A7BC0" w:rsidRPr="001A7BC0" w:rsidRDefault="001A7BC0" w:rsidP="001A7B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C435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4C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AC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5F1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FFE7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EEC6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A7BC0" w:rsidRPr="001A7BC0" w14:paraId="0989EEC7" w14:textId="77777777" w:rsidTr="00CB463D">
        <w:trPr>
          <w:trHeight w:val="25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FB73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4A3D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C95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18BB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1E4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FE5E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1D69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2700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0D88" w14:textId="77777777" w:rsidR="001A7BC0" w:rsidRPr="001A7BC0" w:rsidRDefault="001A7BC0" w:rsidP="001A7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B9A1001" w14:textId="77777777" w:rsidR="00964317" w:rsidRDefault="001A7BC0" w:rsidP="000A21E5">
      <w:r w:rsidRPr="001A7BC0">
        <w:rPr>
          <w:rFonts w:eastAsia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16BCA533" wp14:editId="5E1A4328">
            <wp:simplePos x="0" y="0"/>
            <wp:positionH relativeFrom="column">
              <wp:posOffset>-299720</wp:posOffset>
            </wp:positionH>
            <wp:positionV relativeFrom="paragraph">
              <wp:posOffset>114300</wp:posOffset>
            </wp:positionV>
            <wp:extent cx="5467350" cy="3248025"/>
            <wp:effectExtent l="0" t="0" r="0" b="0"/>
            <wp:wrapNone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4317" w:rsidSect="000156E6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E5"/>
    <w:rsid w:val="000156E6"/>
    <w:rsid w:val="000A21E5"/>
    <w:rsid w:val="001A7BC0"/>
    <w:rsid w:val="003F0217"/>
    <w:rsid w:val="0069523A"/>
    <w:rsid w:val="007F6488"/>
    <w:rsid w:val="00964317"/>
    <w:rsid w:val="00CB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5C4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2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1.xml"/><Relationship Id="rId2" Type="http://schemas.openxmlformats.org/officeDocument/2006/relationships/oleObject" Target="NULL" TargetMode="External"/><Relationship Id="rId3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themeOverride" Target="../theme/themeOverride2.xml"/><Relationship Id="rId2" Type="http://schemas.openxmlformats.org/officeDocument/2006/relationships/oleObject" Target="NULL" TargetMode="External"/><Relationship Id="rId3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173800699635208"/>
          <c:y val="0.0384279759147754"/>
          <c:w val="0.41025641025641"/>
          <c:h val="0.8023598820059"/>
        </c:manualLayout>
      </c:layout>
      <c:pieChart>
        <c:varyColors val="1"/>
        <c:ser>
          <c:idx val="0"/>
          <c:order val="0"/>
          <c:spPr>
            <a:solidFill>
              <a:srgbClr val="004586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420E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FFD320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579D1C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7E0021"/>
              </a:solidFill>
              <a:ln w="25400">
                <a:noFill/>
              </a:ln>
            </c:spPr>
          </c:dPt>
          <c:dPt>
            <c:idx val="5"/>
            <c:bubble3D val="0"/>
            <c:spPr>
              <a:solidFill>
                <a:srgbClr val="83CAFF"/>
              </a:solidFill>
              <a:ln w="25400">
                <a:noFill/>
              </a:ln>
            </c:spPr>
          </c:dPt>
          <c:cat>
            <c:strRef>
              <c:f>[PieChartIncome15.xls]Sheet1!$A$2:$A$7</c:f>
              <c:strCache>
                <c:ptCount val="6"/>
                <c:pt idx="0">
                  <c:v>Donations &amp; Legacy</c:v>
                </c:pt>
                <c:pt idx="1">
                  <c:v>Subscriptions</c:v>
                </c:pt>
                <c:pt idx="2">
                  <c:v>Advertising</c:v>
                </c:pt>
                <c:pt idx="3">
                  <c:v>Events</c:v>
                </c:pt>
                <c:pt idx="4">
                  <c:v>Sales</c:v>
                </c:pt>
                <c:pt idx="5">
                  <c:v>Interest</c:v>
                </c:pt>
              </c:strCache>
            </c:strRef>
          </c:cat>
          <c:val>
            <c:numRef>
              <c:f>[PieChartIncome15.xls]Sheet1!$B$2:$B$7</c:f>
              <c:numCache>
                <c:formatCode>#,##0</c:formatCode>
                <c:ptCount val="6"/>
                <c:pt idx="0">
                  <c:v>11736.0</c:v>
                </c:pt>
                <c:pt idx="1">
                  <c:v>11391.0</c:v>
                </c:pt>
                <c:pt idx="2">
                  <c:v>3935.0</c:v>
                </c:pt>
                <c:pt idx="3">
                  <c:v>14430.0</c:v>
                </c:pt>
                <c:pt idx="4">
                  <c:v>2525.0</c:v>
                </c:pt>
                <c:pt idx="5">
                  <c:v>389.0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solidFill>
            <a:srgbClr val="B3B3B3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76413475256956"/>
          <c:y val="0.0528889918171993"/>
          <c:w val="0.206636500754148"/>
          <c:h val="0.37463126843657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0080276550797004"/>
          <c:y val="0.0349480068657107"/>
          <c:w val="0.451737451737452"/>
          <c:h val="0.802154750244858"/>
        </c:manualLayout>
      </c:layout>
      <c:pieChart>
        <c:varyColors val="1"/>
        <c:ser>
          <c:idx val="0"/>
          <c:order val="0"/>
          <c:spPr>
            <a:solidFill>
              <a:srgbClr val="004586"/>
            </a:solidFill>
            <a:ln w="25400">
              <a:noFill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FF420E"/>
              </a:solidFill>
              <a:ln w="25400">
                <a:noFill/>
              </a:ln>
            </c:spPr>
          </c:dPt>
          <c:dPt>
            <c:idx val="2"/>
            <c:bubble3D val="0"/>
            <c:spPr>
              <a:solidFill>
                <a:srgbClr val="FFD320"/>
              </a:solidFill>
              <a:ln w="25400">
                <a:noFill/>
              </a:ln>
            </c:spPr>
          </c:dPt>
          <c:dPt>
            <c:idx val="3"/>
            <c:bubble3D val="0"/>
            <c:spPr>
              <a:solidFill>
                <a:srgbClr val="579D1C"/>
              </a:solidFill>
              <a:ln w="25400">
                <a:noFill/>
              </a:ln>
            </c:spPr>
          </c:dPt>
          <c:dPt>
            <c:idx val="4"/>
            <c:bubble3D val="0"/>
            <c:spPr>
              <a:solidFill>
                <a:srgbClr val="7E0021"/>
              </a:solidFill>
              <a:ln w="25400">
                <a:noFill/>
              </a:ln>
            </c:spPr>
          </c:dPt>
          <c:dPt>
            <c:idx val="5"/>
            <c:bubble3D val="0"/>
            <c:spPr>
              <a:solidFill>
                <a:srgbClr val="83CAFF"/>
              </a:solidFill>
              <a:ln w="25400">
                <a:noFill/>
              </a:ln>
            </c:spPr>
          </c:dPt>
          <c:cat>
            <c:strRef>
              <c:f>[PieChartExpenditure15.xls]Sheet1!$A$2:$A$7</c:f>
              <c:strCache>
                <c:ptCount val="6"/>
                <c:pt idx="0">
                  <c:v>Fundraising </c:v>
                </c:pt>
                <c:pt idx="1">
                  <c:v>Events</c:v>
                </c:pt>
                <c:pt idx="2">
                  <c:v>Merchandise</c:v>
                </c:pt>
                <c:pt idx="3">
                  <c:v>Newsletter</c:v>
                </c:pt>
                <c:pt idx="4">
                  <c:v>Aims exp.</c:v>
                </c:pt>
                <c:pt idx="5">
                  <c:v>Governance </c:v>
                </c:pt>
              </c:strCache>
            </c:strRef>
          </c:cat>
          <c:val>
            <c:numRef>
              <c:f>[PieChartExpenditure15.xls]Sheet1!$B$2:$B$7</c:f>
              <c:numCache>
                <c:formatCode>#,##0</c:formatCode>
                <c:ptCount val="6"/>
                <c:pt idx="0">
                  <c:v>2030.0</c:v>
                </c:pt>
                <c:pt idx="1">
                  <c:v>9367.0</c:v>
                </c:pt>
                <c:pt idx="2">
                  <c:v>609.0</c:v>
                </c:pt>
                <c:pt idx="3">
                  <c:v>8902.0</c:v>
                </c:pt>
                <c:pt idx="4">
                  <c:v>19689.0</c:v>
                </c:pt>
                <c:pt idx="5">
                  <c:v>428.0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solidFill>
            <a:srgbClr val="B3B3B3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472275599696379"/>
          <c:y val="0.0680632076415668"/>
          <c:w val="0.155543298400441"/>
          <c:h val="0.37316356513222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rgbClr val="FFFFFF"/>
    </a:solidFill>
    <a:ln w="6350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0.18827</cdr:x>
      <cdr:y>0.89988</cdr:y>
    </cdr:from>
    <cdr:to>
      <cdr:x>0.18827</cdr:x>
      <cdr:y>0.89988</cdr:y>
    </cdr:to>
    <cdr:sp macro="" textlink="" fLocksText="0">
      <cdr:nvSpPr>
        <cdr:cNvPr id="409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3886" y="2917444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0.18827</cdr:x>
      <cdr:y>0.89988</cdr:y>
    </cdr:from>
    <cdr:to>
      <cdr:x>0.18827</cdr:x>
      <cdr:y>0.89988</cdr:y>
    </cdr:to>
    <cdr:sp macro="" textlink="" fLocksText="0">
      <cdr:nvSpPr>
        <cdr:cNvPr id="409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3886" y="2917444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0.18827</cdr:x>
      <cdr:y>0.89988</cdr:y>
    </cdr:from>
    <cdr:to>
      <cdr:x>0.18827</cdr:x>
      <cdr:y>0.89988</cdr:y>
    </cdr:to>
    <cdr:sp macro="" textlink="" fLocksText="0">
      <cdr:nvSpPr>
        <cdr:cNvPr id="4099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3886" y="2917444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0.18827</cdr:x>
      <cdr:y>0.89988</cdr:y>
    </cdr:from>
    <cdr:to>
      <cdr:x>0.18827</cdr:x>
      <cdr:y>0.89988</cdr:y>
    </cdr:to>
    <cdr:sp macro="" textlink="" fLocksText="0">
      <cdr:nvSpPr>
        <cdr:cNvPr id="4100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3886" y="2917444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0.18827</cdr:x>
      <cdr:y>0.89988</cdr:y>
    </cdr:from>
    <cdr:to>
      <cdr:x>0.18827</cdr:x>
      <cdr:y>0.89988</cdr:y>
    </cdr:to>
    <cdr:sp macro="" textlink="" fLocksText="0">
      <cdr:nvSpPr>
        <cdr:cNvPr id="4101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3886" y="2917444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0.18827</cdr:x>
      <cdr:y>0.89988</cdr:y>
    </cdr:from>
    <cdr:to>
      <cdr:x>0.18827</cdr:x>
      <cdr:y>0.89988</cdr:y>
    </cdr:to>
    <cdr:sp macro="" textlink="" fLocksText="0">
      <cdr:nvSpPr>
        <cdr:cNvPr id="4102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93886" y="2917444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0.1933</cdr:x>
      <cdr:y>0.89952</cdr:y>
    </cdr:from>
    <cdr:to>
      <cdr:x>0.1933</cdr:x>
      <cdr:y>0.89952</cdr:y>
    </cdr:to>
    <cdr:sp macro="" textlink="" fLocksText="0">
      <cdr:nvSpPr>
        <cdr:cNvPr id="5121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7683" y="2927707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0.1933</cdr:x>
      <cdr:y>0.89952</cdr:y>
    </cdr:from>
    <cdr:to>
      <cdr:x>0.1933</cdr:x>
      <cdr:y>0.89952</cdr:y>
    </cdr:to>
    <cdr:sp macro="" textlink="" fLocksText="0">
      <cdr:nvSpPr>
        <cdr:cNvPr id="512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7683" y="2927707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0.1933</cdr:x>
      <cdr:y>0.89952</cdr:y>
    </cdr:from>
    <cdr:to>
      <cdr:x>0.1933</cdr:x>
      <cdr:y>0.89952</cdr:y>
    </cdr:to>
    <cdr:sp macro="" textlink="" fLocksText="0">
      <cdr:nvSpPr>
        <cdr:cNvPr id="5123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7683" y="2927707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0.1933</cdr:x>
      <cdr:y>0.89952</cdr:y>
    </cdr:from>
    <cdr:to>
      <cdr:x>0.1933</cdr:x>
      <cdr:y>0.89952</cdr:y>
    </cdr:to>
    <cdr:sp macro="" textlink="" fLocksText="0">
      <cdr:nvSpPr>
        <cdr:cNvPr id="5124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7683" y="2927707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0.1933</cdr:x>
      <cdr:y>0.89952</cdr:y>
    </cdr:from>
    <cdr:to>
      <cdr:x>0.1933</cdr:x>
      <cdr:y>0.89952</cdr:y>
    </cdr:to>
    <cdr:sp macro="" textlink="" fLocksText="0">
      <cdr:nvSpPr>
        <cdr:cNvPr id="5125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7683" y="2927707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  <cdr:relSizeAnchor xmlns:cdr="http://schemas.openxmlformats.org/drawingml/2006/chartDrawing">
    <cdr:from>
      <cdr:x>0.1933</cdr:x>
      <cdr:y>0.89952</cdr:y>
    </cdr:from>
    <cdr:to>
      <cdr:x>0.1933</cdr:x>
      <cdr:y>0.89952</cdr:y>
    </cdr:to>
    <cdr:sp macro="" textlink="" fLocksText="0">
      <cdr:nvSpPr>
        <cdr:cNvPr id="5126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117683" y="2927707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9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 type="none" w="med" len="med"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en-GB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Joy Puritz</cp:lastModifiedBy>
  <cp:revision>7</cp:revision>
  <cp:lastPrinted>2016-01-30T13:19:00Z</cp:lastPrinted>
  <dcterms:created xsi:type="dcterms:W3CDTF">2016-01-30T10:20:00Z</dcterms:created>
  <dcterms:modified xsi:type="dcterms:W3CDTF">2016-01-30T18:49:00Z</dcterms:modified>
</cp:coreProperties>
</file>